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rPr>
      </w:pPr>
    </w:p>
    <w:p>
      <w:pPr>
        <w:jc w:val="center"/>
        <w:rPr>
          <w:rFonts w:ascii="黑体" w:hAnsi="黑体" w:eastAsia="黑体" w:cs="黑体"/>
          <w:sz w:val="48"/>
          <w:szCs w:val="36"/>
        </w:rPr>
      </w:pPr>
      <w:r>
        <w:rPr>
          <w:rFonts w:hint="eastAsia" w:ascii="黑体" w:hAnsi="黑体" w:eastAsia="黑体" w:cs="黑体"/>
          <w:sz w:val="48"/>
          <w:szCs w:val="36"/>
        </w:rPr>
        <w:t xml:space="preserve">皖南医学院滨江校区（文津西路8号）田径场改造工程 </w:t>
      </w:r>
    </w:p>
    <w:p/>
    <w:p>
      <w:pPr>
        <w:spacing w:line="360" w:lineRule="auto"/>
        <w:jc w:val="center"/>
        <w:rPr>
          <w:rFonts w:ascii="楷体_GB2312" w:hAnsi="宋体" w:eastAsia="楷体_GB2312"/>
          <w:sz w:val="52"/>
          <w:szCs w:val="52"/>
        </w:rPr>
      </w:pPr>
    </w:p>
    <w:p>
      <w:pPr>
        <w:spacing w:line="360" w:lineRule="auto"/>
        <w:jc w:val="center"/>
        <w:rPr>
          <w:rFonts w:ascii="楷体_GB2312" w:hAnsi="宋体" w:eastAsia="楷体_GB2312"/>
          <w:sz w:val="52"/>
          <w:szCs w:val="52"/>
        </w:rPr>
      </w:pPr>
      <w:r>
        <w:rPr>
          <w:rFonts w:hint="eastAsia" w:ascii="楷体_GB2312" w:hAnsi="宋体" w:eastAsia="楷体_GB2312"/>
          <w:sz w:val="52"/>
          <w:szCs w:val="52"/>
        </w:rPr>
        <w:t>工程量清单</w:t>
      </w:r>
    </w:p>
    <w:p>
      <w:pPr>
        <w:spacing w:line="360" w:lineRule="auto"/>
        <w:jc w:val="center"/>
        <w:rPr>
          <w:rFonts w:ascii="楷体_GB2312" w:hAnsi="宋体" w:eastAsia="楷体_GB2312"/>
          <w:b/>
          <w:sz w:val="52"/>
          <w:szCs w:val="52"/>
        </w:rPr>
      </w:pPr>
    </w:p>
    <w:p>
      <w:pPr>
        <w:spacing w:line="360" w:lineRule="auto"/>
        <w:jc w:val="center"/>
      </w:pPr>
      <w:r>
        <w:rPr>
          <w:rFonts w:hint="eastAsia"/>
        </w:rPr>
        <w:drawing>
          <wp:inline distT="0" distB="0" distL="0" distR="0">
            <wp:extent cx="2517140" cy="2731770"/>
            <wp:effectExtent l="0" t="0" r="0" b="0"/>
            <wp:docPr id="1" name="图片 1" descr="微信图片_20171212112832"/>
            <wp:cNvGraphicFramePr/>
            <a:graphic xmlns:a="http://schemas.openxmlformats.org/drawingml/2006/main">
              <a:graphicData uri="http://schemas.openxmlformats.org/drawingml/2006/picture">
                <pic:pic xmlns:pic="http://schemas.openxmlformats.org/drawingml/2006/picture">
                  <pic:nvPicPr>
                    <pic:cNvPr id="1" name="图片 1" descr="微信图片_20171212112832"/>
                    <pic:cNvPicPr>
                      <a:picLocks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517140" cy="2731770"/>
                    </a:xfrm>
                    <a:prstGeom prst="rect">
                      <a:avLst/>
                    </a:prstGeom>
                    <a:noFill/>
                    <a:ln>
                      <a:noFill/>
                    </a:ln>
                  </pic:spPr>
                </pic:pic>
              </a:graphicData>
            </a:graphic>
          </wp:inline>
        </w:drawing>
      </w:r>
    </w:p>
    <w:p/>
    <w:p/>
    <w:p>
      <w:pPr>
        <w:tabs>
          <w:tab w:val="left" w:pos="1680"/>
        </w:tabs>
        <w:spacing w:line="360" w:lineRule="auto"/>
        <w:ind w:firstLine="557" w:firstLineChars="164"/>
        <w:jc w:val="left"/>
        <w:rPr>
          <w:rFonts w:ascii="仿宋_GB2312" w:eastAsia="仿宋_GB2312"/>
          <w:color w:val="000000"/>
          <w:spacing w:val="20"/>
          <w:sz w:val="30"/>
          <w:szCs w:val="30"/>
        </w:rPr>
      </w:pPr>
      <w:r>
        <w:rPr>
          <w:rFonts w:hint="eastAsia" w:ascii="仿宋_GB2312" w:eastAsia="仿宋_GB2312"/>
          <w:color w:val="000000"/>
          <w:spacing w:val="20"/>
          <w:sz w:val="30"/>
          <w:szCs w:val="30"/>
        </w:rPr>
        <w:t>安徽省华都工程咨询有限公司</w:t>
      </w:r>
    </w:p>
    <w:p>
      <w:pPr>
        <w:tabs>
          <w:tab w:val="left" w:pos="840"/>
          <w:tab w:val="left" w:pos="3640"/>
        </w:tabs>
        <w:spacing w:line="360" w:lineRule="auto"/>
        <w:ind w:firstLine="557" w:firstLineChars="164"/>
        <w:jc w:val="left"/>
        <w:rPr>
          <w:rFonts w:ascii="仿宋_GB2312" w:eastAsia="仿宋_GB2312"/>
          <w:color w:val="000000"/>
          <w:spacing w:val="20"/>
          <w:sz w:val="30"/>
          <w:szCs w:val="30"/>
        </w:rPr>
      </w:pPr>
      <w:r>
        <w:rPr>
          <w:rFonts w:hint="eastAsia" w:ascii="仿宋_GB2312" w:eastAsia="仿宋_GB2312"/>
          <w:color w:val="000000"/>
          <w:spacing w:val="20"/>
          <w:sz w:val="30"/>
          <w:szCs w:val="30"/>
        </w:rPr>
        <w:t>地址:亳州经济开发区国购汇金广场B座11楼</w:t>
      </w:r>
    </w:p>
    <w:p>
      <w:pPr>
        <w:tabs>
          <w:tab w:val="left" w:pos="840"/>
          <w:tab w:val="left" w:pos="3640"/>
        </w:tabs>
        <w:spacing w:line="360" w:lineRule="auto"/>
        <w:ind w:firstLine="1397" w:firstLineChars="411"/>
        <w:jc w:val="left"/>
        <w:rPr>
          <w:rFonts w:ascii="仿宋_GB2312" w:eastAsia="仿宋_GB2312"/>
          <w:color w:val="000000"/>
          <w:spacing w:val="20"/>
          <w:sz w:val="30"/>
          <w:szCs w:val="30"/>
        </w:rPr>
      </w:pPr>
      <w:r>
        <w:rPr>
          <w:rFonts w:hint="eastAsia" w:ascii="仿宋_GB2312" w:eastAsia="仿宋_GB2312"/>
          <w:color w:val="000000"/>
          <w:spacing w:val="20"/>
          <w:sz w:val="30"/>
          <w:szCs w:val="30"/>
        </w:rPr>
        <w:t>合肥市政务区天珑广场卓誉中心17楼</w:t>
      </w:r>
    </w:p>
    <w:p>
      <w:pPr>
        <w:tabs>
          <w:tab w:val="left" w:pos="1680"/>
        </w:tabs>
        <w:spacing w:line="360" w:lineRule="auto"/>
        <w:ind w:firstLine="557" w:firstLineChars="164"/>
        <w:rPr>
          <w:rFonts w:ascii="仿宋_GB2312" w:eastAsia="仿宋_GB2312"/>
          <w:color w:val="000000"/>
          <w:spacing w:val="20"/>
          <w:sz w:val="30"/>
          <w:szCs w:val="30"/>
        </w:rPr>
      </w:pPr>
      <w:r>
        <w:rPr>
          <w:rFonts w:hint="eastAsia" w:ascii="仿宋_GB2312" w:eastAsia="仿宋_GB2312"/>
          <w:color w:val="000000"/>
          <w:spacing w:val="20"/>
          <w:sz w:val="30"/>
          <w:szCs w:val="30"/>
        </w:rPr>
        <w:t xml:space="preserve">电话:0551-62815288   0558-5991101  5121278 </w:t>
      </w:r>
    </w:p>
    <w:p>
      <w:pPr>
        <w:tabs>
          <w:tab w:val="left" w:pos="1680"/>
        </w:tabs>
        <w:spacing w:line="360" w:lineRule="auto"/>
        <w:ind w:firstLine="557" w:firstLineChars="164"/>
        <w:rPr>
          <w:szCs w:val="30"/>
        </w:rPr>
      </w:pPr>
      <w:r>
        <w:rPr>
          <w:rFonts w:hint="eastAsia" w:ascii="仿宋_GB2312" w:eastAsia="仿宋_GB2312"/>
          <w:color w:val="000000"/>
          <w:spacing w:val="20"/>
          <w:sz w:val="30"/>
          <w:szCs w:val="30"/>
        </w:rPr>
        <w:t>网址:</w:t>
      </w:r>
      <w:r>
        <w:fldChar w:fldCharType="begin"/>
      </w:r>
      <w:r>
        <w:instrText xml:space="preserve"> HYPERLINK "http://www.hdgczx.com" </w:instrText>
      </w:r>
      <w:r>
        <w:fldChar w:fldCharType="separate"/>
      </w:r>
      <w:r>
        <w:rPr>
          <w:rStyle w:val="7"/>
          <w:rFonts w:hint="eastAsia" w:ascii="仿宋_GB2312" w:eastAsia="仿宋_GB2312"/>
          <w:spacing w:val="20"/>
          <w:sz w:val="30"/>
          <w:szCs w:val="30"/>
        </w:rPr>
        <w:t>www.hdgczx.com</w:t>
      </w:r>
      <w:r>
        <w:rPr>
          <w:rStyle w:val="7"/>
          <w:rFonts w:hint="eastAsia" w:ascii="仿宋_GB2312" w:eastAsia="仿宋_GB2312"/>
          <w:spacing w:val="20"/>
          <w:sz w:val="30"/>
          <w:szCs w:val="30"/>
        </w:rPr>
        <w:fldChar w:fldCharType="end"/>
      </w:r>
    </w:p>
    <w:p>
      <w:pPr>
        <w:widowControl/>
        <w:jc w:val="left"/>
      </w:pPr>
      <w:r>
        <w:rPr>
          <w:rFonts w:ascii="楷体_GB2312" w:hAnsi="宋体" w:eastAsia="楷体_GB2312"/>
          <w:b/>
          <w:sz w:val="72"/>
          <w:szCs w:val="72"/>
        </w:rPr>
        <w:br w:type="page"/>
      </w:r>
    </w:p>
    <w:p>
      <w:pPr>
        <w:ind w:firstLine="321" w:firstLineChars="100"/>
        <w:jc w:val="center"/>
        <w:rPr>
          <w:b/>
          <w:bCs/>
          <w:sz w:val="32"/>
          <w:szCs w:val="32"/>
        </w:rPr>
      </w:pPr>
      <w:r>
        <w:rPr>
          <w:rFonts w:hint="eastAsia"/>
          <w:b/>
          <w:bCs/>
          <w:sz w:val="32"/>
          <w:szCs w:val="32"/>
        </w:rPr>
        <w:t xml:space="preserve">                           </w:t>
      </w:r>
    </w:p>
    <w:p>
      <w:pPr>
        <w:jc w:val="center"/>
        <w:rPr>
          <w:sz w:val="44"/>
          <w:szCs w:val="36"/>
          <w:u w:val="single"/>
        </w:rPr>
      </w:pPr>
      <w:r>
        <w:rPr>
          <w:rFonts w:hint="eastAsia"/>
          <w:sz w:val="52"/>
          <w:szCs w:val="36"/>
          <w:u w:val="single"/>
        </w:rPr>
        <w:t>皖南医学院滨江校区（文津西路8号）田径场改造工程</w:t>
      </w:r>
    </w:p>
    <w:p>
      <w:pPr>
        <w:jc w:val="center"/>
        <w:rPr>
          <w:b/>
          <w:bCs/>
          <w:sz w:val="36"/>
          <w:szCs w:val="36"/>
        </w:rPr>
      </w:pPr>
    </w:p>
    <w:p>
      <w:pPr>
        <w:jc w:val="center"/>
        <w:rPr>
          <w:rFonts w:ascii="黑体" w:hAnsi="黑体" w:eastAsia="黑体"/>
          <w:sz w:val="28"/>
          <w:szCs w:val="36"/>
        </w:rPr>
      </w:pPr>
      <w:r>
        <w:rPr>
          <w:rFonts w:hint="eastAsia" w:ascii="黑体" w:hAnsi="黑体" w:eastAsia="黑体"/>
          <w:sz w:val="28"/>
          <w:szCs w:val="36"/>
        </w:rPr>
        <w:t>项目编号:</w:t>
      </w:r>
      <w:r>
        <w:t xml:space="preserve"> </w:t>
      </w:r>
      <w:r>
        <w:rPr>
          <w:rFonts w:ascii="黑体" w:hAnsi="黑体" w:eastAsia="黑体"/>
          <w:sz w:val="28"/>
          <w:szCs w:val="36"/>
        </w:rPr>
        <w:t>HZYWH202400</w:t>
      </w:r>
      <w:r>
        <w:rPr>
          <w:rFonts w:hint="eastAsia" w:ascii="黑体" w:hAnsi="黑体" w:eastAsia="黑体"/>
          <w:sz w:val="28"/>
          <w:szCs w:val="36"/>
        </w:rPr>
        <w:t>21</w:t>
      </w:r>
    </w:p>
    <w:p>
      <w:pPr>
        <w:rPr>
          <w:b/>
          <w:bCs/>
          <w:sz w:val="36"/>
          <w:szCs w:val="36"/>
        </w:rPr>
      </w:pPr>
    </w:p>
    <w:p>
      <w:pPr>
        <w:jc w:val="center"/>
        <w:rPr>
          <w:b/>
          <w:bCs/>
          <w:sz w:val="44"/>
          <w:szCs w:val="36"/>
        </w:rPr>
      </w:pPr>
      <w:r>
        <w:rPr>
          <w:rFonts w:hint="eastAsia"/>
          <w:b/>
          <w:bCs/>
          <w:sz w:val="44"/>
          <w:szCs w:val="36"/>
        </w:rPr>
        <w:t>工 程 量 清 单</w:t>
      </w:r>
    </w:p>
    <w:p>
      <w:pPr>
        <w:rPr>
          <w:sz w:val="28"/>
          <w:szCs w:val="28"/>
          <w:u w:val="single"/>
        </w:rPr>
      </w:pPr>
    </w:p>
    <w:p>
      <w:pPr>
        <w:rPr>
          <w:sz w:val="28"/>
          <w:szCs w:val="28"/>
          <w:u w:val="single"/>
        </w:rPr>
      </w:pPr>
    </w:p>
    <w:p>
      <w:pPr>
        <w:jc w:val="left"/>
        <w:rPr>
          <w:sz w:val="28"/>
          <w:szCs w:val="28"/>
          <w:u w:val="single"/>
        </w:rPr>
      </w:pPr>
      <w:r>
        <w:rPr>
          <w:rFonts w:hint="eastAsia"/>
          <w:sz w:val="28"/>
          <w:szCs w:val="28"/>
        </w:rPr>
        <w:t>招标人：</w:t>
      </w:r>
      <w:r>
        <w:rPr>
          <w:rFonts w:hint="eastAsia"/>
          <w:sz w:val="28"/>
          <w:szCs w:val="28"/>
          <w:u w:val="single"/>
        </w:rPr>
        <w:t xml:space="preserve">                   </w:t>
      </w:r>
      <w:r>
        <w:rPr>
          <w:rFonts w:hint="eastAsia"/>
          <w:sz w:val="28"/>
          <w:szCs w:val="28"/>
        </w:rPr>
        <w:t xml:space="preserve">   造价咨询人：</w:t>
      </w:r>
      <w:r>
        <w:rPr>
          <w:rFonts w:hint="eastAsia"/>
          <w:sz w:val="28"/>
          <w:szCs w:val="28"/>
          <w:u w:val="single"/>
        </w:rPr>
        <w:t xml:space="preserve">                    </w:t>
      </w:r>
    </w:p>
    <w:p>
      <w:pPr>
        <w:ind w:firstLine="1680" w:firstLineChars="800"/>
        <w:jc w:val="left"/>
        <w:rPr>
          <w:sz w:val="28"/>
          <w:szCs w:val="28"/>
        </w:rPr>
      </w:pPr>
      <w:r>
        <w:rPr>
          <w:rFonts w:hint="eastAsia"/>
          <w:szCs w:val="21"/>
        </w:rPr>
        <w:t>（单位盖章）                               （单位盖章）</w:t>
      </w:r>
      <w:r>
        <w:rPr>
          <w:rFonts w:hint="eastAsia"/>
          <w:sz w:val="28"/>
          <w:szCs w:val="28"/>
        </w:rPr>
        <w:t xml:space="preserve">     </w:t>
      </w:r>
    </w:p>
    <w:p>
      <w:pPr>
        <w:rPr>
          <w:sz w:val="28"/>
          <w:szCs w:val="28"/>
        </w:rPr>
      </w:pPr>
    </w:p>
    <w:p>
      <w:pPr>
        <w:rPr>
          <w:sz w:val="28"/>
          <w:szCs w:val="28"/>
        </w:rPr>
      </w:pPr>
    </w:p>
    <w:p>
      <w:pPr>
        <w:rPr>
          <w:sz w:val="28"/>
          <w:szCs w:val="28"/>
          <w:u w:val="single"/>
        </w:rPr>
      </w:pPr>
      <w:r>
        <w:rPr>
          <w:rFonts w:hint="eastAsia"/>
          <w:sz w:val="28"/>
          <w:szCs w:val="28"/>
        </w:rPr>
        <w:t>法定代表人                     法定代表人</w:t>
      </w:r>
    </w:p>
    <w:p>
      <w:pPr>
        <w:rPr>
          <w:sz w:val="28"/>
          <w:szCs w:val="28"/>
          <w:u w:val="single"/>
        </w:rPr>
      </w:pPr>
      <w:r>
        <w:rPr>
          <w:rFonts w:hint="eastAsia"/>
          <w:sz w:val="28"/>
          <w:szCs w:val="28"/>
        </w:rPr>
        <w:t>或其授权人：</w:t>
      </w:r>
      <w:r>
        <w:rPr>
          <w:rFonts w:hint="eastAsia"/>
          <w:sz w:val="28"/>
          <w:szCs w:val="28"/>
          <w:u w:val="single"/>
        </w:rPr>
        <w:t xml:space="preserve">               </w:t>
      </w:r>
      <w:r>
        <w:rPr>
          <w:rFonts w:hint="eastAsia"/>
          <w:sz w:val="28"/>
          <w:szCs w:val="28"/>
        </w:rPr>
        <w:t xml:space="preserve">    或其授权人：</w:t>
      </w:r>
      <w:r>
        <w:rPr>
          <w:rFonts w:hint="eastAsia"/>
          <w:sz w:val="28"/>
          <w:szCs w:val="28"/>
          <w:u w:val="single"/>
        </w:rPr>
        <w:t xml:space="preserve">                 </w:t>
      </w:r>
    </w:p>
    <w:p>
      <w:pPr>
        <w:ind w:firstLine="1890" w:firstLineChars="900"/>
        <w:rPr>
          <w:szCs w:val="21"/>
        </w:rPr>
      </w:pPr>
      <w:r>
        <w:rPr>
          <w:rFonts w:hint="eastAsia"/>
          <w:szCs w:val="21"/>
        </w:rPr>
        <w:t xml:space="preserve">（签字或盖章）                           （签字或盖章） </w:t>
      </w:r>
    </w:p>
    <w:p>
      <w:pPr>
        <w:rPr>
          <w:szCs w:val="21"/>
        </w:rPr>
      </w:pPr>
    </w:p>
    <w:p>
      <w:pPr>
        <w:rPr>
          <w:szCs w:val="21"/>
        </w:rPr>
      </w:pPr>
    </w:p>
    <w:p>
      <w:pPr>
        <w:rPr>
          <w:szCs w:val="21"/>
        </w:rPr>
      </w:pPr>
    </w:p>
    <w:p>
      <w:pPr>
        <w:rPr>
          <w:szCs w:val="21"/>
        </w:rPr>
      </w:pPr>
    </w:p>
    <w:p>
      <w:pPr>
        <w:rPr>
          <w:sz w:val="28"/>
          <w:szCs w:val="28"/>
          <w:u w:val="single"/>
        </w:rPr>
      </w:pPr>
      <w:r>
        <w:rPr>
          <w:rFonts w:hint="eastAsia"/>
          <w:sz w:val="28"/>
          <w:szCs w:val="28"/>
        </w:rPr>
        <w:t>编 制 人：</w:t>
      </w:r>
      <w:r>
        <w:rPr>
          <w:rFonts w:hint="eastAsia"/>
          <w:sz w:val="28"/>
          <w:szCs w:val="28"/>
          <w:u w:val="single"/>
        </w:rPr>
        <w:t xml:space="preserve">                   </w:t>
      </w:r>
      <w:r>
        <w:rPr>
          <w:rFonts w:hint="eastAsia"/>
          <w:sz w:val="28"/>
          <w:szCs w:val="28"/>
        </w:rPr>
        <w:t xml:space="preserve">   复 核 人：</w:t>
      </w:r>
      <w:r>
        <w:rPr>
          <w:rFonts w:hint="eastAsia"/>
          <w:sz w:val="28"/>
          <w:szCs w:val="28"/>
          <w:u w:val="single"/>
        </w:rPr>
        <w:t xml:space="preserve">                     </w:t>
      </w:r>
    </w:p>
    <w:p>
      <w:pPr>
        <w:rPr>
          <w:szCs w:val="21"/>
        </w:rPr>
      </w:pPr>
      <w:r>
        <w:rPr>
          <w:rFonts w:hint="eastAsia"/>
          <w:sz w:val="28"/>
          <w:szCs w:val="28"/>
        </w:rPr>
        <w:t xml:space="preserve"> </w:t>
      </w:r>
      <w:r>
        <w:rPr>
          <w:rFonts w:hint="eastAsia"/>
          <w:szCs w:val="21"/>
        </w:rPr>
        <w:t xml:space="preserve">            （造价师签字盖专用章）                  （造价师签字盖专用章）</w:t>
      </w:r>
    </w:p>
    <w:p>
      <w:pPr>
        <w:rPr>
          <w:szCs w:val="21"/>
        </w:rPr>
      </w:pPr>
      <w:r>
        <w:rPr>
          <w:rFonts w:hint="eastAsia"/>
          <w:szCs w:val="21"/>
        </w:rPr>
        <w:t xml:space="preserve"> </w:t>
      </w:r>
    </w:p>
    <w:p>
      <w:pPr>
        <w:rPr>
          <w:szCs w:val="21"/>
        </w:rPr>
      </w:pPr>
    </w:p>
    <w:p>
      <w:pPr>
        <w:rPr>
          <w:szCs w:val="21"/>
        </w:rPr>
      </w:pPr>
    </w:p>
    <w:p>
      <w:pPr>
        <w:rPr>
          <w:color w:val="000000" w:themeColor="text1"/>
          <w:sz w:val="36"/>
          <w:szCs w:val="36"/>
          <w:u w:val="single"/>
          <w14:textFill>
            <w14:solidFill>
              <w14:schemeClr w14:val="tx1"/>
            </w14:solidFill>
          </w14:textFill>
        </w:rPr>
      </w:pPr>
      <w:r>
        <w:rPr>
          <w:rFonts w:hint="eastAsia"/>
          <w:color w:val="000000" w:themeColor="text1"/>
          <w:sz w:val="28"/>
          <w:szCs w:val="32"/>
          <w14:textFill>
            <w14:solidFill>
              <w14:schemeClr w14:val="tx1"/>
            </w14:solidFill>
          </w14:textFill>
        </w:rPr>
        <w:t>编制时间</w:t>
      </w:r>
      <w:r>
        <w:rPr>
          <w:rFonts w:hint="eastAsia"/>
          <w:color w:val="000000" w:themeColor="text1"/>
          <w:sz w:val="28"/>
          <w:szCs w:val="28"/>
          <w14:textFill>
            <w14:solidFill>
              <w14:schemeClr w14:val="tx1"/>
            </w14:solidFill>
          </w14:textFill>
        </w:rPr>
        <w:t xml:space="preserve">：2024年6月23日        复核时间：2024年6月24日 </w:t>
      </w:r>
    </w:p>
    <w:p>
      <w:pPr>
        <w:widowControl/>
        <w:jc w:val="center"/>
        <w:rPr>
          <w:b/>
          <w:sz w:val="32"/>
        </w:rPr>
      </w:pPr>
      <w:r>
        <w:rPr>
          <w:b/>
          <w:sz w:val="32"/>
        </w:rPr>
        <w:br w:type="page"/>
      </w:r>
    </w:p>
    <w:p>
      <w:pPr>
        <w:widowControl/>
        <w:jc w:val="center"/>
        <w:rPr>
          <w:b/>
          <w:sz w:val="32"/>
        </w:rPr>
      </w:pPr>
      <w:bookmarkStart w:id="0" w:name="_GoBack"/>
      <w:bookmarkEnd w:id="0"/>
    </w:p>
    <w:p>
      <w:pPr>
        <w:widowControl/>
        <w:jc w:val="center"/>
        <w:rPr>
          <w:b/>
          <w:sz w:val="20"/>
        </w:rPr>
      </w:pPr>
      <w:r>
        <w:rPr>
          <w:rFonts w:hint="eastAsia"/>
          <w:b/>
          <w:sz w:val="32"/>
          <w:szCs w:val="32"/>
        </w:rPr>
        <w:t>清单编制说明</w:t>
      </w:r>
    </w:p>
    <w:p>
      <w:pPr>
        <w:widowControl/>
        <w:spacing w:line="360" w:lineRule="auto"/>
        <w:jc w:val="left"/>
        <w:rPr>
          <w:rFonts w:asciiTheme="minorEastAsia" w:hAnsiTheme="minorEastAsia"/>
          <w:b/>
          <w:sz w:val="24"/>
          <w:szCs w:val="24"/>
        </w:rPr>
      </w:pPr>
      <w:r>
        <w:rPr>
          <w:rFonts w:hint="eastAsia" w:asciiTheme="minorEastAsia" w:hAnsiTheme="minorEastAsia"/>
          <w:b/>
          <w:sz w:val="24"/>
          <w:szCs w:val="24"/>
        </w:rPr>
        <w:t>一、工程概况：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本次招标工程为皖南医学院滨江校区（文津西路8号）田径场改造工程，本次招标内容为皖南医学院滨江校区（文津西路8号）田径场改造工程，涉及照明改造、绿化整理、场地改造，卫生间改造部分。</w:t>
      </w:r>
    </w:p>
    <w:p>
      <w:pPr>
        <w:widowControl/>
        <w:spacing w:line="360" w:lineRule="auto"/>
        <w:jc w:val="left"/>
        <w:rPr>
          <w:rFonts w:asciiTheme="minorEastAsia" w:hAnsiTheme="minorEastAsia"/>
          <w:b/>
          <w:sz w:val="24"/>
          <w:szCs w:val="24"/>
        </w:rPr>
      </w:pPr>
      <w:r>
        <w:rPr>
          <w:rFonts w:hint="eastAsia" w:asciiTheme="minorEastAsia" w:hAnsiTheme="minorEastAsia"/>
          <w:b/>
          <w:sz w:val="24"/>
          <w:szCs w:val="24"/>
        </w:rPr>
        <w:t>二、编制依据：</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1.《2018版安徽省建设工程计价依据》；</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2.2018版《安徽省建设工程工程量清单计价办法》、《安徽省建设工程费用定额》、《安徽省建设工程施工机械台班费用编制规则》、《安徽省建设工程计价定额(共用册）》、《安徽省建筑工程计价定额》、《安徽省房屋修缮工程计价定额》、《安徽省装饰装修工程计价定额》、《安徽省安装工程计价定额》。</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3.安徽宝翔建设集团有限责任公司2024年6月19出具的设计文件；</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4.现场测量工程量及建设单位针对该项目维修改造的相关要求；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5.现行的工程施工规范与工程验收标准；</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6.税金：按造价[2019]7号文的规定的9%计取</w:t>
      </w:r>
      <w:r>
        <w:rPr>
          <w:rFonts w:hint="eastAsia" w:asciiTheme="minorEastAsia" w:hAnsiTheme="minorEastAsia"/>
          <w:sz w:val="24"/>
          <w:szCs w:val="24"/>
          <w:lang w:eastAsia="zh-CN"/>
        </w:rPr>
        <w:t>。</w:t>
      </w:r>
    </w:p>
    <w:p>
      <w:pPr>
        <w:widowControl/>
        <w:spacing w:line="360" w:lineRule="auto"/>
        <w:jc w:val="left"/>
        <w:rPr>
          <w:rFonts w:asciiTheme="minorEastAsia" w:hAnsiTheme="minorEastAsia"/>
          <w:b/>
          <w:sz w:val="24"/>
          <w:szCs w:val="24"/>
        </w:rPr>
      </w:pPr>
      <w:r>
        <w:rPr>
          <w:rFonts w:hint="eastAsia" w:asciiTheme="minorEastAsia" w:hAnsiTheme="minorEastAsia"/>
          <w:b/>
          <w:sz w:val="24"/>
          <w:szCs w:val="24"/>
        </w:rPr>
        <w:t>三、编制说明：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1.工程量计算均执行《2018版安徽省建设工程计价依据》的规定，均未包括施工损耗及规范规定的富余数量。</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2.工程量清单列出的每个子目已包括涉及与该子目有关的全部工程内容，投标人应将工程量清单与招标文件、合同通用条款、专用条款以及技术规范和施工图纸一起对照阅读。</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3.工程量清单中每个子目的综合单价报价均应包括安徽省《计价规范》中“工作内容”规定的内容以及项目成型后所包含的全部工作内容的费用。</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4.清单中的措施项目等投标单位应根据自己的施工组织设计及现场踏勘的情况自行测算报价，措施项目清单中未注明的措施项目均包含在其他施工技术措施费和其它施工组织措施费中，由各投标人根据自身实际情况自行报价。</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5.工程量清单中每一个子目的“项目特征”未说明或说明不全的，均按招标说明及现行施工规范要求执行。</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6.投标报价均应包括《2018版安徽省建设工程计价依据》规定的工作内容，投标报价时应包括施工损耗及规范规定的富余数量的费用，以及项目成型后规范规定的全部工作内容费用。施工过程若校园内现有设施等关联部位损害，须按原样恢复，报价时综合考虑在相关工程单价中或在措施费中综合考虑。</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7.其它未尽说明均按 《2018版安徽省建设工程计价依据》 要求执行。</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8.工程检测、材料试验费含常规、非常规实验、专家评审等费用，投标单位根据自身实际情况自行报价。</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9.各报价（综合单价）应考虑同时满足项目特征、图集、强制规范、技术标准等内容。</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10．</w:t>
      </w:r>
      <w:r>
        <w:rPr>
          <w:rFonts w:hint="eastAsia" w:ascii="宋体" w:hAnsi="宋体" w:eastAsia="宋体" w:cs="Times New Roman"/>
          <w:color w:val="000000"/>
          <w:sz w:val="24"/>
          <w:szCs w:val="24"/>
        </w:rPr>
        <w:t>本工程砼要求为商品混凝土、预拌砂浆</w:t>
      </w:r>
      <w:r>
        <w:rPr>
          <w:rFonts w:hint="eastAsia" w:ascii="宋体" w:hAnsi="宋体"/>
          <w:color w:val="000000"/>
          <w:sz w:val="24"/>
          <w:szCs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hZmE0MTVhNDRjMjQzZWMzN2ZiNDdjYTI0YzJkMjEifQ=="/>
    <w:docVar w:name="KSO_WPS_MARK_KEY" w:val="79294f6c-fd2c-47a1-91b8-06e7e0a255e6"/>
  </w:docVars>
  <w:rsids>
    <w:rsidRoot w:val="00830BEC"/>
    <w:rsid w:val="000065D5"/>
    <w:rsid w:val="00013807"/>
    <w:rsid w:val="00014FA1"/>
    <w:rsid w:val="00017378"/>
    <w:rsid w:val="00037EC5"/>
    <w:rsid w:val="0006460C"/>
    <w:rsid w:val="000762BA"/>
    <w:rsid w:val="000E7039"/>
    <w:rsid w:val="000F3081"/>
    <w:rsid w:val="001211F7"/>
    <w:rsid w:val="00131179"/>
    <w:rsid w:val="00142A2D"/>
    <w:rsid w:val="00152DB9"/>
    <w:rsid w:val="001702CD"/>
    <w:rsid w:val="00173471"/>
    <w:rsid w:val="0018267B"/>
    <w:rsid w:val="00193AFF"/>
    <w:rsid w:val="001B0455"/>
    <w:rsid w:val="001B72CD"/>
    <w:rsid w:val="001D490F"/>
    <w:rsid w:val="001F2DDA"/>
    <w:rsid w:val="002029B5"/>
    <w:rsid w:val="00212F8B"/>
    <w:rsid w:val="00223B43"/>
    <w:rsid w:val="00254AA4"/>
    <w:rsid w:val="00263964"/>
    <w:rsid w:val="002B0B57"/>
    <w:rsid w:val="002B2C50"/>
    <w:rsid w:val="002C55C8"/>
    <w:rsid w:val="002C5A4A"/>
    <w:rsid w:val="002E2CAE"/>
    <w:rsid w:val="002E764C"/>
    <w:rsid w:val="002F1E6C"/>
    <w:rsid w:val="00306F6E"/>
    <w:rsid w:val="003802CA"/>
    <w:rsid w:val="00381668"/>
    <w:rsid w:val="0038246A"/>
    <w:rsid w:val="003E37A9"/>
    <w:rsid w:val="003E77F8"/>
    <w:rsid w:val="00400744"/>
    <w:rsid w:val="00403A27"/>
    <w:rsid w:val="004057A1"/>
    <w:rsid w:val="00431ABD"/>
    <w:rsid w:val="004509BB"/>
    <w:rsid w:val="00451151"/>
    <w:rsid w:val="00476927"/>
    <w:rsid w:val="00483B8F"/>
    <w:rsid w:val="004873D0"/>
    <w:rsid w:val="004A5F82"/>
    <w:rsid w:val="004C13D4"/>
    <w:rsid w:val="004C713E"/>
    <w:rsid w:val="004D2E92"/>
    <w:rsid w:val="004D57C7"/>
    <w:rsid w:val="005014B3"/>
    <w:rsid w:val="00522880"/>
    <w:rsid w:val="005401A2"/>
    <w:rsid w:val="00545E28"/>
    <w:rsid w:val="0056404D"/>
    <w:rsid w:val="005A07B8"/>
    <w:rsid w:val="005E4194"/>
    <w:rsid w:val="00605144"/>
    <w:rsid w:val="00617920"/>
    <w:rsid w:val="00644EA1"/>
    <w:rsid w:val="006618B9"/>
    <w:rsid w:val="006A6EA2"/>
    <w:rsid w:val="006B0EEA"/>
    <w:rsid w:val="006E402F"/>
    <w:rsid w:val="006E58B0"/>
    <w:rsid w:val="006F35E4"/>
    <w:rsid w:val="00723E16"/>
    <w:rsid w:val="00726795"/>
    <w:rsid w:val="00726FEA"/>
    <w:rsid w:val="007351F0"/>
    <w:rsid w:val="0074797F"/>
    <w:rsid w:val="007639B8"/>
    <w:rsid w:val="0077503E"/>
    <w:rsid w:val="007A568E"/>
    <w:rsid w:val="007B12BF"/>
    <w:rsid w:val="007D349B"/>
    <w:rsid w:val="008143B6"/>
    <w:rsid w:val="00830BEC"/>
    <w:rsid w:val="00831432"/>
    <w:rsid w:val="00831A25"/>
    <w:rsid w:val="00842A39"/>
    <w:rsid w:val="0085470B"/>
    <w:rsid w:val="008776D6"/>
    <w:rsid w:val="008930DD"/>
    <w:rsid w:val="008A45C3"/>
    <w:rsid w:val="008D2847"/>
    <w:rsid w:val="008D7442"/>
    <w:rsid w:val="008E17D8"/>
    <w:rsid w:val="0090739D"/>
    <w:rsid w:val="00907D98"/>
    <w:rsid w:val="00910CE4"/>
    <w:rsid w:val="009114FC"/>
    <w:rsid w:val="009178D3"/>
    <w:rsid w:val="00922821"/>
    <w:rsid w:val="00944FE0"/>
    <w:rsid w:val="009811C6"/>
    <w:rsid w:val="009F7586"/>
    <w:rsid w:val="00A2366C"/>
    <w:rsid w:val="00A40289"/>
    <w:rsid w:val="00A540DF"/>
    <w:rsid w:val="00A62BE7"/>
    <w:rsid w:val="00A709B4"/>
    <w:rsid w:val="00A73336"/>
    <w:rsid w:val="00A85433"/>
    <w:rsid w:val="00AC7D78"/>
    <w:rsid w:val="00AD2129"/>
    <w:rsid w:val="00B31B3A"/>
    <w:rsid w:val="00B32DD6"/>
    <w:rsid w:val="00B3586E"/>
    <w:rsid w:val="00B42DB2"/>
    <w:rsid w:val="00B76469"/>
    <w:rsid w:val="00BB1BAB"/>
    <w:rsid w:val="00BF2435"/>
    <w:rsid w:val="00C33045"/>
    <w:rsid w:val="00C548BE"/>
    <w:rsid w:val="00C853BB"/>
    <w:rsid w:val="00C873BF"/>
    <w:rsid w:val="00CF478A"/>
    <w:rsid w:val="00CF4C54"/>
    <w:rsid w:val="00CF6B6F"/>
    <w:rsid w:val="00D0175D"/>
    <w:rsid w:val="00D31A2D"/>
    <w:rsid w:val="00D401C3"/>
    <w:rsid w:val="00D557DF"/>
    <w:rsid w:val="00D6168E"/>
    <w:rsid w:val="00D6286A"/>
    <w:rsid w:val="00D804CF"/>
    <w:rsid w:val="00D9466F"/>
    <w:rsid w:val="00D969FF"/>
    <w:rsid w:val="00DC2088"/>
    <w:rsid w:val="00DD292B"/>
    <w:rsid w:val="00DE2B40"/>
    <w:rsid w:val="00DE2B7C"/>
    <w:rsid w:val="00DE2F2E"/>
    <w:rsid w:val="00DE7AB6"/>
    <w:rsid w:val="00E30923"/>
    <w:rsid w:val="00E525E1"/>
    <w:rsid w:val="00E53943"/>
    <w:rsid w:val="00E66FCA"/>
    <w:rsid w:val="00E87C00"/>
    <w:rsid w:val="00E95B60"/>
    <w:rsid w:val="00EA0FF9"/>
    <w:rsid w:val="00EC5F12"/>
    <w:rsid w:val="00ED7AD5"/>
    <w:rsid w:val="00EE0AF9"/>
    <w:rsid w:val="00EF14B2"/>
    <w:rsid w:val="00F10964"/>
    <w:rsid w:val="00F153FD"/>
    <w:rsid w:val="00F31F5C"/>
    <w:rsid w:val="00F32F07"/>
    <w:rsid w:val="00F36811"/>
    <w:rsid w:val="00F40311"/>
    <w:rsid w:val="00F440B3"/>
    <w:rsid w:val="00F6671D"/>
    <w:rsid w:val="00FB07FB"/>
    <w:rsid w:val="00FB7437"/>
    <w:rsid w:val="00FD59A8"/>
    <w:rsid w:val="099217C1"/>
    <w:rsid w:val="0C2F067E"/>
    <w:rsid w:val="144D4C62"/>
    <w:rsid w:val="15DF5D8E"/>
    <w:rsid w:val="18972950"/>
    <w:rsid w:val="1A83420F"/>
    <w:rsid w:val="1B2A7AAB"/>
    <w:rsid w:val="1C896A53"/>
    <w:rsid w:val="24AA3A0B"/>
    <w:rsid w:val="2A414722"/>
    <w:rsid w:val="347100A1"/>
    <w:rsid w:val="36280C33"/>
    <w:rsid w:val="370451FC"/>
    <w:rsid w:val="46476EB4"/>
    <w:rsid w:val="47A65E5C"/>
    <w:rsid w:val="47CC58C3"/>
    <w:rsid w:val="495E69EE"/>
    <w:rsid w:val="4C1635B0"/>
    <w:rsid w:val="4C483315"/>
    <w:rsid w:val="4F587A3C"/>
    <w:rsid w:val="51BB3CE7"/>
    <w:rsid w:val="62E47B0C"/>
    <w:rsid w:val="63FE4BFE"/>
    <w:rsid w:val="65181CEF"/>
    <w:rsid w:val="676C6322"/>
    <w:rsid w:val="6FBB39A3"/>
    <w:rsid w:val="74822CE1"/>
    <w:rsid w:val="7758241F"/>
    <w:rsid w:val="7CBC51FE"/>
    <w:rsid w:val="7D0270B5"/>
    <w:rsid w:val="7E221091"/>
    <w:rsid w:val="7EA6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批注框文本 Char"/>
    <w:basedOn w:val="6"/>
    <w:link w:val="2"/>
    <w:semiHidden/>
    <w:qFormat/>
    <w:uiPriority w:val="99"/>
    <w:rPr>
      <w:sz w:val="18"/>
      <w:szCs w:val="18"/>
    </w:rPr>
  </w:style>
  <w:style w:type="paragraph" w:styleId="11">
    <w:name w:val="List Paragraph"/>
    <w:basedOn w:val="1"/>
    <w:uiPriority w:val="99"/>
    <w:pPr>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PC</Company>
  <Pages>3</Pages>
  <Words>1191</Words>
  <Characters>1300</Characters>
  <Lines>12</Lines>
  <Paragraphs>3</Paragraphs>
  <TotalTime>117</TotalTime>
  <ScaleCrop>false</ScaleCrop>
  <LinksUpToDate>false</LinksUpToDate>
  <CharactersWithSpaces>1592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2023-04-17T02:13:00Z</dcterms:created>
  <dc:creator>未定义</dc:creator>
  <cp:lastModifiedBy>HP</cp:lastModifiedBy>
  <cp:lastPrinted>2022-11-01T03:57:00Z</cp:lastPrinted>
  <dcterms:modified xsi:type="dcterms:W3CDTF">2024-06-24T05:04:35Z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A41F8528273443D38789DD756554D7B5</vt:lpwstr>
  </property>
</Properties>
</file>